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B9AC1" w14:textId="30AB415D" w:rsidR="00E63660" w:rsidRDefault="00E63660" w:rsidP="00E63660">
      <w:pPr>
        <w:jc w:val="center"/>
        <w:rPr>
          <w:rStyle w:val="Strong"/>
          <w:bCs w:val="0"/>
          <w:sz w:val="38"/>
          <w:szCs w:val="38"/>
        </w:rPr>
      </w:pPr>
      <w:r>
        <w:rPr>
          <w:bCs/>
          <w:noProof/>
          <w:lang w:eastAsia="en-GB"/>
        </w:rPr>
        <w:drawing>
          <wp:inline distT="0" distB="0" distL="0" distR="0" wp14:anchorId="7D6679DA" wp14:editId="505A48C1">
            <wp:extent cx="3419689" cy="2305050"/>
            <wp:effectExtent l="0" t="0" r="9525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153" cy="232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757CA" w14:textId="77777777" w:rsidR="00230F87" w:rsidRDefault="00230F87" w:rsidP="00E63660">
      <w:pPr>
        <w:jc w:val="center"/>
        <w:rPr>
          <w:rStyle w:val="Strong"/>
          <w:bCs w:val="0"/>
          <w:sz w:val="38"/>
          <w:szCs w:val="38"/>
        </w:rPr>
      </w:pPr>
    </w:p>
    <w:p w14:paraId="3897E4FA" w14:textId="642658BE" w:rsidR="000507F5" w:rsidRDefault="000507F5" w:rsidP="000507F5">
      <w:pPr>
        <w:pStyle w:val="Heading1"/>
        <w:rPr>
          <w:rFonts w:cstheme="minorHAnsi"/>
        </w:rPr>
      </w:pPr>
      <w:r>
        <w:rPr>
          <w:rFonts w:cstheme="minorHAnsi"/>
        </w:rPr>
        <w:t>Introduction</w:t>
      </w:r>
    </w:p>
    <w:p w14:paraId="370CDAFE" w14:textId="2BBB2749" w:rsidR="00F55A44" w:rsidRDefault="00690911" w:rsidP="000507F5">
      <w:r>
        <w:t xml:space="preserve">A </w:t>
      </w:r>
      <w:r w:rsidR="00025BD7">
        <w:t>cybersecurity</w:t>
      </w:r>
      <w:r>
        <w:t xml:space="preserve"> incident can have a </w:t>
      </w:r>
      <w:r w:rsidR="00363034">
        <w:t xml:space="preserve">major impact on any </w:t>
      </w:r>
      <w:r w:rsidR="00C07760">
        <w:t>organisation</w:t>
      </w:r>
      <w:r w:rsidR="00F20882">
        <w:t xml:space="preserve"> for </w:t>
      </w:r>
      <w:r w:rsidR="001F7B1F">
        <w:t>extended periods of time</w:t>
      </w:r>
      <w:r>
        <w:t xml:space="preserve">. </w:t>
      </w:r>
      <w:r w:rsidR="00B74B0E">
        <w:t xml:space="preserve">For </w:t>
      </w:r>
      <w:r w:rsidR="007C4D97">
        <w:t xml:space="preserve">a </w:t>
      </w:r>
      <w:r w:rsidR="00B74B0E">
        <w:t xml:space="preserve">school, </w:t>
      </w:r>
      <w:r w:rsidR="007906BC">
        <w:t xml:space="preserve">this can </w:t>
      </w:r>
      <w:r w:rsidR="00300FC1">
        <w:t xml:space="preserve">range from </w:t>
      </w:r>
      <w:r w:rsidR="00D138FC">
        <w:t xml:space="preserve">minor </w:t>
      </w:r>
      <w:r w:rsidR="00300FC1">
        <w:t xml:space="preserve">reputational </w:t>
      </w:r>
      <w:r w:rsidR="00D138FC">
        <w:t xml:space="preserve">damage </w:t>
      </w:r>
      <w:r w:rsidR="00300FC1">
        <w:t xml:space="preserve">and </w:t>
      </w:r>
      <w:r w:rsidR="00972C1D">
        <w:t xml:space="preserve">the </w:t>
      </w:r>
      <w:r w:rsidR="00D138FC">
        <w:t xml:space="preserve">cost </w:t>
      </w:r>
      <w:r w:rsidR="008F7F8F">
        <w:t>o</w:t>
      </w:r>
      <w:r w:rsidR="00201075">
        <w:t>f</w:t>
      </w:r>
      <w:r w:rsidR="008F7F8F">
        <w:t xml:space="preserve"> </w:t>
      </w:r>
      <w:r w:rsidR="00D47890">
        <w:t xml:space="preserve">restoring </w:t>
      </w:r>
      <w:r w:rsidR="00201075">
        <w:t>system</w:t>
      </w:r>
      <w:r w:rsidR="00D47890">
        <w:t>s fro</w:t>
      </w:r>
      <w:r w:rsidR="001F7B1F">
        <w:t>m e</w:t>
      </w:r>
      <w:r w:rsidR="00D47890">
        <w:t>xisting backups</w:t>
      </w:r>
      <w:r w:rsidR="003C1516">
        <w:t>,</w:t>
      </w:r>
      <w:r w:rsidR="00D47890">
        <w:t xml:space="preserve"> </w:t>
      </w:r>
      <w:r w:rsidR="00D138FC">
        <w:t xml:space="preserve">to major </w:t>
      </w:r>
      <w:r w:rsidR="00C90009">
        <w:t>incidents</w:t>
      </w:r>
      <w:r w:rsidR="0064322A">
        <w:t xml:space="preserve"> such as </w:t>
      </w:r>
      <w:r w:rsidR="00D47890">
        <w:t>losing student work or access to</w:t>
      </w:r>
      <w:r w:rsidR="001F540C">
        <w:t xml:space="preserve"> </w:t>
      </w:r>
      <w:r w:rsidR="001F7B1F">
        <w:t>learning platforms</w:t>
      </w:r>
      <w:r w:rsidR="00D47890">
        <w:t xml:space="preserve"> and </w:t>
      </w:r>
      <w:r w:rsidR="001F7B1F">
        <w:t>safeguarding</w:t>
      </w:r>
      <w:r w:rsidR="007F53BA">
        <w:t xml:space="preserve"> </w:t>
      </w:r>
      <w:r w:rsidR="00D47890">
        <w:t>systems</w:t>
      </w:r>
      <w:r w:rsidR="003C1516">
        <w:t xml:space="preserve">, </w:t>
      </w:r>
      <w:r w:rsidR="007F53BA">
        <w:t xml:space="preserve">which could </w:t>
      </w:r>
      <w:r w:rsidR="003C1516">
        <w:t>lead to</w:t>
      </w:r>
      <w:r w:rsidR="00D47890">
        <w:t xml:space="preserve"> </w:t>
      </w:r>
      <w:r w:rsidR="00E27CB9">
        <w:t>data-protection fines</w:t>
      </w:r>
      <w:r w:rsidR="003C1516">
        <w:t xml:space="preserve"> </w:t>
      </w:r>
      <w:r w:rsidR="009E4368">
        <w:t xml:space="preserve">or </w:t>
      </w:r>
      <w:r w:rsidR="00C90009">
        <w:t xml:space="preserve">even </w:t>
      </w:r>
      <w:r w:rsidR="005A536F">
        <w:t>failing an inspection</w:t>
      </w:r>
      <w:r w:rsidR="00972C1D">
        <w:t>.</w:t>
      </w:r>
      <w:r w:rsidR="00F55A44">
        <w:t xml:space="preserve"> </w:t>
      </w:r>
    </w:p>
    <w:p w14:paraId="484DFB24" w14:textId="1147C6EC" w:rsidR="000507F5" w:rsidRDefault="0009278C" w:rsidP="000507F5">
      <w:r>
        <w:t xml:space="preserve">This </w:t>
      </w:r>
      <w:r w:rsidR="00025BD7">
        <w:t>Cybersecurity</w:t>
      </w:r>
      <w:r>
        <w:t xml:space="preserve"> Policy outlines </w:t>
      </w:r>
      <w:r w:rsidR="00996F6C" w:rsidRPr="00996F6C">
        <w:t>St John</w:t>
      </w:r>
      <w:r>
        <w:t xml:space="preserve">’s guidelines and </w:t>
      </w:r>
      <w:r w:rsidR="00FC62B5">
        <w:t xml:space="preserve">security </w:t>
      </w:r>
      <w:r>
        <w:t xml:space="preserve">provisions </w:t>
      </w:r>
      <w:r w:rsidR="00FC62B5">
        <w:t xml:space="preserve">which are there </w:t>
      </w:r>
      <w:r w:rsidR="00973C28">
        <w:t xml:space="preserve">to </w:t>
      </w:r>
      <w:r w:rsidR="00777033">
        <w:t xml:space="preserve">protect our systems, </w:t>
      </w:r>
      <w:r>
        <w:t xml:space="preserve">services and </w:t>
      </w:r>
      <w:r w:rsidR="00777033">
        <w:t>data in the event of a cyberattack</w:t>
      </w:r>
      <w:r w:rsidR="00CF70B4">
        <w:t>.</w:t>
      </w:r>
      <w:r>
        <w:t xml:space="preserve"> </w:t>
      </w:r>
    </w:p>
    <w:p w14:paraId="61221A0C" w14:textId="77777777" w:rsidR="00690911" w:rsidRPr="000507F5" w:rsidRDefault="00690911" w:rsidP="000507F5"/>
    <w:p w14:paraId="43317AAC" w14:textId="02F6C390" w:rsidR="000507F5" w:rsidRDefault="000507F5" w:rsidP="000507F5">
      <w:pPr>
        <w:pStyle w:val="Heading1"/>
        <w:rPr>
          <w:rFonts w:cstheme="minorHAnsi"/>
        </w:rPr>
      </w:pPr>
      <w:r>
        <w:rPr>
          <w:rFonts w:cstheme="minorHAnsi"/>
        </w:rPr>
        <w:t>Scope of Policy</w:t>
      </w:r>
    </w:p>
    <w:p w14:paraId="297CECDF" w14:textId="2B100273" w:rsidR="000507F5" w:rsidRDefault="0009278C">
      <w:r>
        <w:t xml:space="preserve">This policy applies to all </w:t>
      </w:r>
      <w:r w:rsidR="00996F6C" w:rsidRPr="00996F6C">
        <w:t>St John</w:t>
      </w:r>
      <w:r w:rsidR="00996F6C">
        <w:t xml:space="preserve">’s </w:t>
      </w:r>
      <w:r w:rsidR="00606136">
        <w:t>staff</w:t>
      </w:r>
      <w:r>
        <w:t>, contractors</w:t>
      </w:r>
      <w:r w:rsidR="00CF70B4">
        <w:t>,</w:t>
      </w:r>
      <w:r>
        <w:t xml:space="preserve"> volunteers and anyone </w:t>
      </w:r>
      <w:r w:rsidR="00C90009">
        <w:t xml:space="preserve">else granted </w:t>
      </w:r>
      <w:r>
        <w:t>permanent or temporary access to our systems and hardware.</w:t>
      </w:r>
      <w:r w:rsidR="00690911">
        <w:t xml:space="preserve"> It also covers the physical and technical elements that are used to deliver IT services for the school.</w:t>
      </w:r>
    </w:p>
    <w:p w14:paraId="68250441" w14:textId="0D5EFEC0" w:rsidR="00EC2FB9" w:rsidRDefault="00EC2FB9" w:rsidP="0009278C"/>
    <w:p w14:paraId="43DEC9C0" w14:textId="77777777" w:rsidR="00473128" w:rsidRDefault="00473128" w:rsidP="00473128">
      <w:pPr>
        <w:pStyle w:val="Heading1"/>
        <w:rPr>
          <w:rFonts w:cstheme="minorHAnsi"/>
        </w:rPr>
      </w:pPr>
      <w:r>
        <w:rPr>
          <w:rFonts w:cstheme="minorHAnsi"/>
        </w:rPr>
        <w:t>Risk Management</w:t>
      </w:r>
    </w:p>
    <w:p w14:paraId="54EEB0CD" w14:textId="0E8E8E6C" w:rsidR="00473128" w:rsidRDefault="00996F6C" w:rsidP="00473128">
      <w:r w:rsidRPr="00996F6C">
        <w:t>St John</w:t>
      </w:r>
      <w:r>
        <w:t>’s</w:t>
      </w:r>
      <w:r w:rsidR="00473128" w:rsidRPr="0049117B">
        <w:t xml:space="preserve"> will </w:t>
      </w:r>
      <w:r w:rsidR="00473128">
        <w:t>include cybersecurity risks on its organisational risk register, regularly reporting on the progress and management of these risks to Governors [XX] times a year.</w:t>
      </w:r>
    </w:p>
    <w:p w14:paraId="64019172" w14:textId="0128A5FD" w:rsidR="00473128" w:rsidRPr="0049117B" w:rsidRDefault="00473128" w:rsidP="00473128">
      <w:proofErr w:type="gramStart"/>
      <w:r w:rsidRPr="006606FC">
        <w:rPr>
          <w:highlight w:val="green"/>
        </w:rPr>
        <w:t xml:space="preserve">[ </w:t>
      </w:r>
      <w:proofErr w:type="spellStart"/>
      <w:r w:rsidRPr="006606FC">
        <w:rPr>
          <w:highlight w:val="green"/>
        </w:rPr>
        <w:t>LGfL</w:t>
      </w:r>
      <w:proofErr w:type="spellEnd"/>
      <w:proofErr w:type="gramEnd"/>
      <w:r w:rsidRPr="006606FC">
        <w:rPr>
          <w:highlight w:val="green"/>
        </w:rPr>
        <w:t xml:space="preserve"> provide a Risk Register Template which is available </w:t>
      </w:r>
      <w:hyperlink r:id="rId11" w:history="1">
        <w:r w:rsidR="00916E29" w:rsidRPr="00916E29">
          <w:rPr>
            <w:rStyle w:val="Hyperlink"/>
            <w:highlight w:val="green"/>
          </w:rPr>
          <w:t>here</w:t>
        </w:r>
      </w:hyperlink>
      <w:r w:rsidRPr="006606FC">
        <w:rPr>
          <w:highlight w:val="green"/>
        </w:rPr>
        <w:t xml:space="preserve"> ]</w:t>
      </w:r>
    </w:p>
    <w:p w14:paraId="73E0919C" w14:textId="77777777" w:rsidR="00473128" w:rsidRDefault="00473128" w:rsidP="0009278C"/>
    <w:p w14:paraId="1C227E85" w14:textId="77777777" w:rsidR="0009278C" w:rsidRDefault="0009278C" w:rsidP="0009278C">
      <w:pPr>
        <w:pStyle w:val="Heading1"/>
        <w:rPr>
          <w:rFonts w:cstheme="minorHAnsi"/>
        </w:rPr>
      </w:pPr>
      <w:r>
        <w:rPr>
          <w:rFonts w:cstheme="minorHAnsi"/>
        </w:rPr>
        <w:t>Physical Security</w:t>
      </w:r>
    </w:p>
    <w:p w14:paraId="5311AC55" w14:textId="5FE3EE09" w:rsidR="0009278C" w:rsidRDefault="00996F6C">
      <w:r w:rsidRPr="00996F6C">
        <w:t>St John</w:t>
      </w:r>
      <w:r>
        <w:t xml:space="preserve">’s </w:t>
      </w:r>
      <w:r w:rsidR="005E1ECC">
        <w:t>will ensure there is appropriate physical security</w:t>
      </w:r>
      <w:r w:rsidR="00DF6E24">
        <w:t xml:space="preserve"> and environmental controls</w:t>
      </w:r>
      <w:r w:rsidR="005E1ECC">
        <w:t xml:space="preserve"> protecting access to its IT Systems</w:t>
      </w:r>
      <w:r w:rsidR="003978BF">
        <w:t>, i</w:t>
      </w:r>
      <w:r w:rsidR="00DF6E24">
        <w:t xml:space="preserve">ncluding but not limited to air conditioning, lockable </w:t>
      </w:r>
      <w:r w:rsidR="003D2D61">
        <w:t>cabinets,</w:t>
      </w:r>
      <w:r w:rsidR="00DF6E24">
        <w:t xml:space="preserve"> and secure </w:t>
      </w:r>
      <w:r w:rsidR="00DC334F">
        <w:t xml:space="preserve">server/communications </w:t>
      </w:r>
      <w:r w:rsidR="00DF6E24">
        <w:t>rooms</w:t>
      </w:r>
      <w:r w:rsidR="00DC334F">
        <w:t>.</w:t>
      </w:r>
    </w:p>
    <w:p w14:paraId="6F5FAF5F" w14:textId="44D7C839" w:rsidR="00230F87" w:rsidRDefault="00230F87"/>
    <w:p w14:paraId="2528FE29" w14:textId="77777777" w:rsidR="00230F87" w:rsidRDefault="00230F87"/>
    <w:p w14:paraId="4721DE27" w14:textId="77777777" w:rsidR="0009278C" w:rsidRDefault="0009278C" w:rsidP="0009278C">
      <w:pPr>
        <w:pStyle w:val="Heading1"/>
        <w:rPr>
          <w:rFonts w:cstheme="minorHAnsi"/>
        </w:rPr>
      </w:pPr>
      <w:r>
        <w:rPr>
          <w:rFonts w:cstheme="minorHAnsi"/>
        </w:rPr>
        <w:t>Asset Management</w:t>
      </w:r>
    </w:p>
    <w:p w14:paraId="59B9C75B" w14:textId="50D99414" w:rsidR="0009278C" w:rsidRDefault="005E1ECC">
      <w:r>
        <w:t>To ensure that security controls to protect the data and systems are applied effectively</w:t>
      </w:r>
      <w:r w:rsidR="00996F6C">
        <w:t xml:space="preserve">, </w:t>
      </w:r>
      <w:r w:rsidR="00996F6C" w:rsidRPr="00996F6C">
        <w:t>St John</w:t>
      </w:r>
      <w:r w:rsidR="00996F6C">
        <w:t>’s</w:t>
      </w:r>
      <w:r>
        <w:t xml:space="preserve"> will maintain asset registers for</w:t>
      </w:r>
      <w:r w:rsidR="00EC2FB9">
        <w:t>,</w:t>
      </w:r>
      <w:r>
        <w:t xml:space="preserve"> files/systems that hold confidential data</w:t>
      </w:r>
      <w:r w:rsidR="00EC2FB9">
        <w:t>,</w:t>
      </w:r>
      <w:r>
        <w:t xml:space="preserve"> and all physical devices (</w:t>
      </w:r>
      <w:r w:rsidR="007B22CA">
        <w:t>servers</w:t>
      </w:r>
      <w:r>
        <w:t xml:space="preserve">, switches, desktops, laptops </w:t>
      </w:r>
      <w:proofErr w:type="spellStart"/>
      <w:r>
        <w:t>etc</w:t>
      </w:r>
      <w:proofErr w:type="spellEnd"/>
      <w:r>
        <w:t>) that make up its IT services</w:t>
      </w:r>
      <w:r w:rsidR="00A97207">
        <w:t>.</w:t>
      </w:r>
    </w:p>
    <w:p w14:paraId="5321BD4F" w14:textId="77777777" w:rsidR="003B3163" w:rsidRPr="00F66E9F" w:rsidRDefault="003B3163" w:rsidP="003B3163"/>
    <w:p w14:paraId="506870C4" w14:textId="0CDA7E8E" w:rsidR="003B3163" w:rsidRDefault="003938EE" w:rsidP="003B3163">
      <w:pPr>
        <w:pStyle w:val="Heading1"/>
        <w:rPr>
          <w:rFonts w:cstheme="minorHAnsi"/>
        </w:rPr>
      </w:pPr>
      <w:r>
        <w:rPr>
          <w:rFonts w:cstheme="minorHAnsi"/>
        </w:rPr>
        <w:t xml:space="preserve">User </w:t>
      </w:r>
      <w:r w:rsidR="003B3163">
        <w:rPr>
          <w:rFonts w:cstheme="minorHAnsi"/>
        </w:rPr>
        <w:t>Account</w:t>
      </w:r>
      <w:r>
        <w:rPr>
          <w:rFonts w:cstheme="minorHAnsi"/>
        </w:rPr>
        <w:t>s</w:t>
      </w:r>
    </w:p>
    <w:p w14:paraId="3151EA27" w14:textId="14898F77" w:rsidR="003B3163" w:rsidRDefault="003B3163" w:rsidP="003B3163">
      <w:r w:rsidRPr="00F143EA">
        <w:t>User</w:t>
      </w:r>
      <w:r>
        <w:t xml:space="preserve">s are responsible for the security of their own accounts. If at any time they believe their credentials may have been compromised, for example after a phishing scam, they must change their password and inform </w:t>
      </w:r>
      <w:r w:rsidR="00996F6C">
        <w:t>TME</w:t>
      </w:r>
      <w:r w:rsidRPr="00F143EA">
        <w:t xml:space="preserve"> </w:t>
      </w:r>
      <w:r>
        <w:t>as soon as possible. Personal accounts should not be used for work purposes.</w:t>
      </w:r>
      <w:r w:rsidR="00F37280">
        <w:t xml:space="preserve"> </w:t>
      </w:r>
      <w:r w:rsidR="00996F6C" w:rsidRPr="00996F6C">
        <w:t>St John</w:t>
      </w:r>
      <w:r w:rsidR="00996F6C">
        <w:t xml:space="preserve">’s </w:t>
      </w:r>
      <w:r>
        <w:t>will implement multi-factor authentication where it is practicable to do so.</w:t>
      </w:r>
    </w:p>
    <w:p w14:paraId="292F65C1" w14:textId="3DC6CBFB" w:rsidR="000507F5" w:rsidRDefault="000507F5" w:rsidP="000507F5">
      <w:pPr>
        <w:pStyle w:val="Heading1"/>
        <w:rPr>
          <w:rFonts w:cstheme="minorHAnsi"/>
        </w:rPr>
      </w:pPr>
      <w:r>
        <w:rPr>
          <w:rFonts w:cstheme="minorHAnsi"/>
        </w:rPr>
        <w:t>Device</w:t>
      </w:r>
      <w:r w:rsidR="003938EE">
        <w:rPr>
          <w:rFonts w:cstheme="minorHAnsi"/>
        </w:rPr>
        <w:t>s</w:t>
      </w:r>
    </w:p>
    <w:p w14:paraId="130B079A" w14:textId="124423F7" w:rsidR="000507F5" w:rsidRDefault="00A6130B">
      <w:r>
        <w:t xml:space="preserve">To ensure the security of all </w:t>
      </w:r>
      <w:r w:rsidR="00996F6C" w:rsidRPr="00996F6C">
        <w:t xml:space="preserve">St </w:t>
      </w:r>
      <w:proofErr w:type="gramStart"/>
      <w:r w:rsidR="00996F6C" w:rsidRPr="00996F6C">
        <w:t>John</w:t>
      </w:r>
      <w:r w:rsidR="00996F6C">
        <w:t xml:space="preserve">’s </w:t>
      </w:r>
      <w:r w:rsidR="00996F6C">
        <w:t xml:space="preserve"> </w:t>
      </w:r>
      <w:r w:rsidR="00A120DA">
        <w:t>issued</w:t>
      </w:r>
      <w:proofErr w:type="gramEnd"/>
      <w:r w:rsidR="00A120DA">
        <w:t xml:space="preserve"> devices and data</w:t>
      </w:r>
      <w:r w:rsidR="003D2D61">
        <w:t>,</w:t>
      </w:r>
      <w:r w:rsidR="00A120DA">
        <w:t xml:space="preserve"> users are required to:</w:t>
      </w:r>
    </w:p>
    <w:p w14:paraId="09A1CB06" w14:textId="6B2855E8" w:rsidR="00A120DA" w:rsidRDefault="00D80F9C" w:rsidP="00F10E7F">
      <w:pPr>
        <w:pStyle w:val="ListParagraph"/>
        <w:numPr>
          <w:ilvl w:val="0"/>
          <w:numId w:val="1"/>
        </w:numPr>
      </w:pPr>
      <w:r>
        <w:t>Lock devices that are left unattended</w:t>
      </w:r>
    </w:p>
    <w:p w14:paraId="0574A590" w14:textId="0EAC104D" w:rsidR="00826240" w:rsidRDefault="006911C2" w:rsidP="00F10E7F">
      <w:pPr>
        <w:pStyle w:val="ListParagraph"/>
        <w:numPr>
          <w:ilvl w:val="0"/>
          <w:numId w:val="1"/>
        </w:numPr>
      </w:pPr>
      <w:r>
        <w:t>Update devices when prompted</w:t>
      </w:r>
    </w:p>
    <w:p w14:paraId="69F5037A" w14:textId="3B160597" w:rsidR="006911C2" w:rsidRDefault="000D2585" w:rsidP="00F10E7F">
      <w:pPr>
        <w:pStyle w:val="ListParagraph"/>
        <w:numPr>
          <w:ilvl w:val="0"/>
          <w:numId w:val="1"/>
        </w:numPr>
      </w:pPr>
      <w:r>
        <w:t>Report lost o</w:t>
      </w:r>
      <w:r w:rsidR="00ED3564">
        <w:t>r</w:t>
      </w:r>
      <w:r>
        <w:t xml:space="preserve"> stolen equipment as soon as possible </w:t>
      </w:r>
      <w:r w:rsidR="00996F6C">
        <w:t>to TME.</w:t>
      </w:r>
    </w:p>
    <w:p w14:paraId="680EBD1F" w14:textId="49E461D4" w:rsidR="000D2585" w:rsidRDefault="003F2082" w:rsidP="00F10E7F">
      <w:pPr>
        <w:pStyle w:val="ListParagraph"/>
        <w:numPr>
          <w:ilvl w:val="0"/>
          <w:numId w:val="1"/>
        </w:numPr>
      </w:pPr>
      <w:r>
        <w:t>Change all account passwords at once when a device is lost or stolen</w:t>
      </w:r>
      <w:r w:rsidR="008363C2">
        <w:t xml:space="preserve"> (and report immediatel</w:t>
      </w:r>
      <w:r w:rsidR="004F61FC">
        <w:t xml:space="preserve">y </w:t>
      </w:r>
      <w:r w:rsidR="00996F6C">
        <w:t xml:space="preserve">to </w:t>
      </w:r>
      <w:r w:rsidR="00996F6C" w:rsidRPr="00996F6C">
        <w:t>St John</w:t>
      </w:r>
      <w:r w:rsidR="00996F6C">
        <w:t>’s</w:t>
      </w:r>
    </w:p>
    <w:p w14:paraId="484528E2" w14:textId="6D39B704" w:rsidR="003F2082" w:rsidRDefault="003F2082" w:rsidP="00F10E7F">
      <w:pPr>
        <w:pStyle w:val="ListParagraph"/>
        <w:numPr>
          <w:ilvl w:val="0"/>
          <w:numId w:val="1"/>
        </w:numPr>
      </w:pPr>
      <w:r>
        <w:t xml:space="preserve">Report a suspected threat or </w:t>
      </w:r>
      <w:r w:rsidR="00E73689">
        <w:t xml:space="preserve">security weakness in </w:t>
      </w:r>
      <w:r w:rsidR="00996F6C" w:rsidRPr="00996F6C">
        <w:t>St John</w:t>
      </w:r>
      <w:r w:rsidR="00996F6C">
        <w:t xml:space="preserve">’s </w:t>
      </w:r>
      <w:r w:rsidR="00E73689">
        <w:t>systems</w:t>
      </w:r>
      <w:r w:rsidR="003D2D61">
        <w:t xml:space="preserve"> </w:t>
      </w:r>
      <w:r w:rsidR="00996F6C">
        <w:t>to TME.</w:t>
      </w:r>
    </w:p>
    <w:p w14:paraId="30B73186" w14:textId="3E7B960F" w:rsidR="00F608A8" w:rsidRDefault="003B7F03" w:rsidP="003B7F03">
      <w:r>
        <w:t>Devices will be configured with the following security controls as a minimum</w:t>
      </w:r>
      <w:r w:rsidR="00520D0C">
        <w:t>:</w:t>
      </w:r>
    </w:p>
    <w:p w14:paraId="655115E2" w14:textId="3F27CAE0" w:rsidR="003B7F03" w:rsidRDefault="005F7E7A" w:rsidP="003B7F03">
      <w:pPr>
        <w:pStyle w:val="ListParagraph"/>
        <w:numPr>
          <w:ilvl w:val="0"/>
          <w:numId w:val="3"/>
        </w:numPr>
      </w:pPr>
      <w:r>
        <w:t>Password protection</w:t>
      </w:r>
    </w:p>
    <w:p w14:paraId="7D59181A" w14:textId="25C72E89" w:rsidR="003B7F03" w:rsidRDefault="003B7F03" w:rsidP="003B7F03">
      <w:pPr>
        <w:pStyle w:val="ListParagraph"/>
        <w:numPr>
          <w:ilvl w:val="0"/>
          <w:numId w:val="3"/>
        </w:numPr>
      </w:pPr>
      <w:r>
        <w:t>Full disk encryption</w:t>
      </w:r>
    </w:p>
    <w:p w14:paraId="15F9A8A3" w14:textId="144EBFC4" w:rsidR="003B7F03" w:rsidRDefault="005F7E7A" w:rsidP="003B7F03">
      <w:pPr>
        <w:pStyle w:val="ListParagraph"/>
        <w:numPr>
          <w:ilvl w:val="0"/>
          <w:numId w:val="3"/>
        </w:numPr>
      </w:pPr>
      <w:r>
        <w:t>Client firewalls</w:t>
      </w:r>
    </w:p>
    <w:p w14:paraId="5B1AB5B0" w14:textId="6898F058" w:rsidR="005F7E7A" w:rsidRDefault="003B07C7" w:rsidP="003B7F03">
      <w:pPr>
        <w:pStyle w:val="ListParagraph"/>
        <w:numPr>
          <w:ilvl w:val="0"/>
          <w:numId w:val="3"/>
        </w:numPr>
      </w:pPr>
      <w:r>
        <w:t>Anti-virus</w:t>
      </w:r>
      <w:r w:rsidR="00021972">
        <w:t xml:space="preserve"> </w:t>
      </w:r>
      <w:r w:rsidR="002045E0">
        <w:t xml:space="preserve">/ malware </w:t>
      </w:r>
      <w:r w:rsidR="00996F6C">
        <w:t>software</w:t>
      </w:r>
    </w:p>
    <w:p w14:paraId="3F4BB141" w14:textId="09AA9127" w:rsidR="00021972" w:rsidRDefault="00021972" w:rsidP="00021972">
      <w:pPr>
        <w:pStyle w:val="ListParagraph"/>
        <w:numPr>
          <w:ilvl w:val="0"/>
          <w:numId w:val="3"/>
        </w:numPr>
      </w:pPr>
      <w:r>
        <w:t>Automatic security updates</w:t>
      </w:r>
    </w:p>
    <w:p w14:paraId="6F8F3857" w14:textId="4FA2A882" w:rsidR="00021972" w:rsidRDefault="00073B5C" w:rsidP="00021972">
      <w:pPr>
        <w:pStyle w:val="ListParagraph"/>
        <w:numPr>
          <w:ilvl w:val="0"/>
          <w:numId w:val="3"/>
        </w:numPr>
      </w:pPr>
      <w:r>
        <w:t>Removal of unrequired and unsupported software</w:t>
      </w:r>
    </w:p>
    <w:p w14:paraId="2E275892" w14:textId="5BABADE5" w:rsidR="00783D5F" w:rsidRDefault="00783D5F" w:rsidP="00021972">
      <w:pPr>
        <w:pStyle w:val="ListParagraph"/>
        <w:numPr>
          <w:ilvl w:val="0"/>
          <w:numId w:val="3"/>
        </w:numPr>
      </w:pPr>
      <w:proofErr w:type="spellStart"/>
      <w:r>
        <w:t>Autorun</w:t>
      </w:r>
      <w:proofErr w:type="spellEnd"/>
      <w:r>
        <w:t xml:space="preserve"> disabled</w:t>
      </w:r>
    </w:p>
    <w:p w14:paraId="3A361454" w14:textId="5EBFC3B5" w:rsidR="003B3163" w:rsidRDefault="00C4425F" w:rsidP="00FE010C">
      <w:pPr>
        <w:pStyle w:val="ListParagraph"/>
        <w:numPr>
          <w:ilvl w:val="0"/>
          <w:numId w:val="3"/>
        </w:numPr>
      </w:pPr>
      <w:r>
        <w:t>Minimal a</w:t>
      </w:r>
      <w:r w:rsidR="00A1153B">
        <w:t>dministrative accounts</w:t>
      </w:r>
    </w:p>
    <w:p w14:paraId="47B69A94" w14:textId="74078D6F" w:rsidR="003B3163" w:rsidRDefault="003B3163" w:rsidP="003B3163">
      <w:pPr>
        <w:pStyle w:val="Heading1"/>
        <w:rPr>
          <w:rFonts w:cstheme="minorHAnsi"/>
        </w:rPr>
      </w:pPr>
      <w:r>
        <w:rPr>
          <w:rFonts w:cstheme="minorHAnsi"/>
        </w:rPr>
        <w:t>Data</w:t>
      </w:r>
      <w:r w:rsidR="00F37280">
        <w:rPr>
          <w:rFonts w:cstheme="minorHAnsi"/>
        </w:rPr>
        <w:t xml:space="preserve"> Security</w:t>
      </w:r>
    </w:p>
    <w:p w14:paraId="43550538" w14:textId="6EED15CF" w:rsidR="003B3163" w:rsidRDefault="00996F6C" w:rsidP="003B3163">
      <w:r w:rsidRPr="00996F6C">
        <w:t>St John</w:t>
      </w:r>
      <w:r>
        <w:t xml:space="preserve">’s </w:t>
      </w:r>
      <w:r w:rsidR="003B3163">
        <w:t>will take appropriate measures to reduce the likelihood of the loss of availability to, or the disclosure of, confidential data.</w:t>
      </w:r>
    </w:p>
    <w:p w14:paraId="2FB60CF0" w14:textId="4EFD0979" w:rsidR="003B3163" w:rsidRDefault="00996F6C" w:rsidP="003B3163">
      <w:r w:rsidRPr="00996F6C">
        <w:t>St John</w:t>
      </w:r>
      <w:r>
        <w:t xml:space="preserve">’s </w:t>
      </w:r>
      <w:r w:rsidR="003B3163">
        <w:t>defines confidential data as:</w:t>
      </w:r>
    </w:p>
    <w:p w14:paraId="761B139F" w14:textId="77777777" w:rsidR="003B3163" w:rsidRDefault="006E1C58" w:rsidP="003B3163">
      <w:pPr>
        <w:pStyle w:val="ListParagraph"/>
        <w:numPr>
          <w:ilvl w:val="0"/>
          <w:numId w:val="2"/>
        </w:numPr>
        <w:spacing w:line="240" w:lineRule="auto"/>
      </w:pPr>
      <w:hyperlink r:id="rId12" w:history="1">
        <w:r w:rsidR="003B3163" w:rsidRPr="00E63B0E">
          <w:rPr>
            <w:rStyle w:val="Hyperlink"/>
          </w:rPr>
          <w:t>Personally identifiable information</w:t>
        </w:r>
      </w:hyperlink>
      <w:r w:rsidR="003B3163">
        <w:t xml:space="preserve"> as defined by the ICO</w:t>
      </w:r>
    </w:p>
    <w:p w14:paraId="07CCC30F" w14:textId="77777777" w:rsidR="003B3163" w:rsidRDefault="006E1C58" w:rsidP="003B3163">
      <w:pPr>
        <w:pStyle w:val="ListParagraph"/>
        <w:numPr>
          <w:ilvl w:val="0"/>
          <w:numId w:val="2"/>
        </w:numPr>
        <w:spacing w:line="240" w:lineRule="auto"/>
      </w:pPr>
      <w:hyperlink r:id="rId13" w:history="1">
        <w:r w:rsidR="003B3163" w:rsidRPr="00986D91">
          <w:rPr>
            <w:rStyle w:val="Hyperlink"/>
          </w:rPr>
          <w:t>Special Category personal data</w:t>
        </w:r>
      </w:hyperlink>
      <w:r w:rsidR="003B3163">
        <w:t xml:space="preserve"> as defined by the ICO</w:t>
      </w:r>
    </w:p>
    <w:p w14:paraId="5563D982" w14:textId="77777777" w:rsidR="003B3163" w:rsidRDefault="003B3163" w:rsidP="003B3163">
      <w:pPr>
        <w:pStyle w:val="ListParagraph"/>
        <w:numPr>
          <w:ilvl w:val="0"/>
          <w:numId w:val="2"/>
        </w:numPr>
        <w:spacing w:line="240" w:lineRule="auto"/>
      </w:pPr>
      <w:r>
        <w:t>Unpublished financial information</w:t>
      </w:r>
    </w:p>
    <w:p w14:paraId="6F4B1A36" w14:textId="77777777" w:rsidR="003B3163" w:rsidRDefault="003B3163" w:rsidP="003B3163">
      <w:pPr>
        <w:spacing w:line="240" w:lineRule="auto"/>
      </w:pPr>
      <w:r>
        <w:t>Critical data and systems will be backed up on a regular basis following the 3-2-1 backup methodology</w:t>
      </w:r>
    </w:p>
    <w:p w14:paraId="2F397F7B" w14:textId="77777777" w:rsidR="003B3163" w:rsidRDefault="003B3163" w:rsidP="003B3163">
      <w:pPr>
        <w:pStyle w:val="ListParagraph"/>
        <w:numPr>
          <w:ilvl w:val="0"/>
          <w:numId w:val="5"/>
        </w:numPr>
        <w:spacing w:line="240" w:lineRule="auto"/>
      </w:pPr>
      <w:r>
        <w:lastRenderedPageBreak/>
        <w:t>3 versions of data</w:t>
      </w:r>
    </w:p>
    <w:p w14:paraId="4BDC60E2" w14:textId="77777777" w:rsidR="003B3163" w:rsidRDefault="003B3163" w:rsidP="003B3163">
      <w:pPr>
        <w:pStyle w:val="ListParagraph"/>
        <w:numPr>
          <w:ilvl w:val="0"/>
          <w:numId w:val="5"/>
        </w:numPr>
        <w:spacing w:line="240" w:lineRule="auto"/>
      </w:pPr>
      <w:r>
        <w:t>2 different types of media</w:t>
      </w:r>
    </w:p>
    <w:p w14:paraId="607D97B7" w14:textId="77777777" w:rsidR="003B3163" w:rsidRDefault="003B3163" w:rsidP="003B3163">
      <w:pPr>
        <w:pStyle w:val="ListParagraph"/>
        <w:numPr>
          <w:ilvl w:val="0"/>
          <w:numId w:val="5"/>
        </w:numPr>
        <w:spacing w:line="240" w:lineRule="auto"/>
      </w:pPr>
      <w:r>
        <w:t>1 copy offsite/offline</w:t>
      </w:r>
    </w:p>
    <w:p w14:paraId="0721C821" w14:textId="77777777" w:rsidR="00473128" w:rsidRDefault="00473128" w:rsidP="00473128">
      <w:pPr>
        <w:pStyle w:val="Heading1"/>
        <w:rPr>
          <w:rFonts w:cstheme="minorHAnsi"/>
        </w:rPr>
      </w:pPr>
      <w:r>
        <w:rPr>
          <w:rFonts w:cstheme="minorHAnsi"/>
        </w:rPr>
        <w:t>Sharing Files</w:t>
      </w:r>
    </w:p>
    <w:p w14:paraId="36074752" w14:textId="47AAEE3A" w:rsidR="00473128" w:rsidRDefault="00996F6C" w:rsidP="00473128">
      <w:r w:rsidRPr="00996F6C">
        <w:t>St John</w:t>
      </w:r>
      <w:r>
        <w:t>’s</w:t>
      </w:r>
      <w:r w:rsidR="00473128">
        <w:t xml:space="preserve"> recognises the security risks associated with sending and receiving confidential data. To minimise the chances of a date breach users are required to:</w:t>
      </w:r>
    </w:p>
    <w:p w14:paraId="5047EA82" w14:textId="77777777" w:rsidR="00473128" w:rsidRDefault="00473128" w:rsidP="00473128">
      <w:pPr>
        <w:pStyle w:val="ListParagraph"/>
        <w:numPr>
          <w:ilvl w:val="0"/>
          <w:numId w:val="4"/>
        </w:numPr>
      </w:pPr>
      <w:r>
        <w:t>Consider if an email could be a phishing email or that a colleague’s account could be ‘hacked’. If something does not feel right check with the sender by another method, particularly in relation to financial transactions, attachments, or links to websites</w:t>
      </w:r>
    </w:p>
    <w:p w14:paraId="71FC4F45" w14:textId="2CEB4202" w:rsidR="00473128" w:rsidRDefault="00473128" w:rsidP="00473128">
      <w:pPr>
        <w:pStyle w:val="ListParagraph"/>
        <w:numPr>
          <w:ilvl w:val="0"/>
          <w:numId w:val="4"/>
        </w:numPr>
      </w:pPr>
      <w:r>
        <w:t xml:space="preserve">Wherever possible, keeping </w:t>
      </w:r>
      <w:r w:rsidR="00996F6C" w:rsidRPr="00996F6C">
        <w:t>St John</w:t>
      </w:r>
      <w:r w:rsidR="00996F6C">
        <w:t xml:space="preserve">’s </w:t>
      </w:r>
      <w:r>
        <w:t xml:space="preserve">files on school systems </w:t>
      </w:r>
    </w:p>
    <w:p w14:paraId="777A064B" w14:textId="77777777" w:rsidR="00473128" w:rsidRDefault="00473128" w:rsidP="00473128">
      <w:pPr>
        <w:pStyle w:val="ListParagraph"/>
        <w:numPr>
          <w:ilvl w:val="0"/>
          <w:numId w:val="4"/>
        </w:numPr>
      </w:pPr>
      <w:r>
        <w:t>Not sending school files to personal accounts</w:t>
      </w:r>
    </w:p>
    <w:p w14:paraId="1F5071BF" w14:textId="77777777" w:rsidR="00473128" w:rsidRDefault="00473128" w:rsidP="00473128">
      <w:pPr>
        <w:pStyle w:val="ListParagraph"/>
        <w:numPr>
          <w:ilvl w:val="0"/>
          <w:numId w:val="4"/>
        </w:numPr>
      </w:pPr>
      <w:r>
        <w:t>Verifying the recipient of data prior to sending</w:t>
      </w:r>
    </w:p>
    <w:p w14:paraId="6C2861A9" w14:textId="77777777" w:rsidR="00473128" w:rsidRDefault="00473128" w:rsidP="00473128">
      <w:pPr>
        <w:pStyle w:val="ListParagraph"/>
        <w:numPr>
          <w:ilvl w:val="0"/>
          <w:numId w:val="4"/>
        </w:numPr>
      </w:pPr>
      <w:r>
        <w:t>Using file encryption where possible, sending passwords/keys via alternative communication channels</w:t>
      </w:r>
    </w:p>
    <w:p w14:paraId="64376FDA" w14:textId="77777777" w:rsidR="00473128" w:rsidRDefault="00473128" w:rsidP="00473128">
      <w:pPr>
        <w:pStyle w:val="ListParagraph"/>
        <w:numPr>
          <w:ilvl w:val="0"/>
          <w:numId w:val="4"/>
        </w:numPr>
      </w:pPr>
      <w:r>
        <w:t>Alerting [IT Support/DPO] to any breaches, malicious activity or suspected scams</w:t>
      </w:r>
    </w:p>
    <w:p w14:paraId="4A71ED3D" w14:textId="77777777" w:rsidR="00F143EA" w:rsidRDefault="00F143EA">
      <w:pPr>
        <w:rPr>
          <w:b/>
          <w:bCs/>
        </w:rPr>
      </w:pPr>
    </w:p>
    <w:p w14:paraId="19860D36" w14:textId="68F2A058" w:rsidR="003A43CC" w:rsidRDefault="003A43CC" w:rsidP="003A43CC">
      <w:pPr>
        <w:pStyle w:val="Heading1"/>
        <w:rPr>
          <w:rFonts w:cstheme="minorHAnsi"/>
        </w:rPr>
      </w:pPr>
      <w:r>
        <w:rPr>
          <w:rFonts w:cstheme="minorHAnsi"/>
        </w:rPr>
        <w:t>Training</w:t>
      </w:r>
    </w:p>
    <w:p w14:paraId="4DAA4E2E" w14:textId="6B2C68D3" w:rsidR="003A43CC" w:rsidRDefault="00996F6C">
      <w:r w:rsidRPr="00996F6C">
        <w:t>St John</w:t>
      </w:r>
      <w:r>
        <w:t xml:space="preserve">’s </w:t>
      </w:r>
      <w:r w:rsidR="003C0777">
        <w:t xml:space="preserve">recognises that it is not possible to </w:t>
      </w:r>
      <w:r w:rsidR="00C24992">
        <w:t xml:space="preserve">maintain a high level of </w:t>
      </w:r>
      <w:r w:rsidR="00025BD7">
        <w:t>Cybersecurity</w:t>
      </w:r>
      <w:r w:rsidR="00C24992">
        <w:t xml:space="preserve"> without appropriate staff training. It will integrate regular </w:t>
      </w:r>
      <w:r w:rsidR="00025BD7">
        <w:t>Cybersecurity</w:t>
      </w:r>
      <w:r w:rsidR="00C24992">
        <w:t xml:space="preserve"> training into Inset days</w:t>
      </w:r>
      <w:r w:rsidR="00C555DC">
        <w:t xml:space="preserve">, provide more specialist training to </w:t>
      </w:r>
      <w:r w:rsidR="00F143EA">
        <w:t>staff responsible for maintaining IT systems</w:t>
      </w:r>
      <w:r w:rsidR="00C24992">
        <w:t xml:space="preserve"> and promote a </w:t>
      </w:r>
      <w:r w:rsidR="004D3ABE">
        <w:t xml:space="preserve">“No Blame” culture towards </w:t>
      </w:r>
      <w:r w:rsidR="00C555DC">
        <w:t>individuals who may fall victim to sophisticated scams</w:t>
      </w:r>
      <w:r>
        <w:t>.</w:t>
      </w:r>
    </w:p>
    <w:p w14:paraId="708CAA3C" w14:textId="77777777" w:rsidR="00230F87" w:rsidRDefault="00230F87">
      <w:pPr>
        <w:rPr>
          <w:b/>
          <w:bCs/>
        </w:rPr>
      </w:pPr>
    </w:p>
    <w:p w14:paraId="703A6C81" w14:textId="0944AD25" w:rsidR="008301C7" w:rsidRDefault="008301C7" w:rsidP="008301C7">
      <w:pPr>
        <w:pStyle w:val="Heading1"/>
        <w:rPr>
          <w:rFonts w:cstheme="minorHAnsi"/>
        </w:rPr>
      </w:pPr>
      <w:r>
        <w:rPr>
          <w:rFonts w:cstheme="minorHAnsi"/>
        </w:rPr>
        <w:t>System Security</w:t>
      </w:r>
    </w:p>
    <w:p w14:paraId="76DED0A3" w14:textId="0FD58D97" w:rsidR="002B23C0" w:rsidRDefault="00996F6C" w:rsidP="00996F6C">
      <w:r>
        <w:t>TME</w:t>
      </w:r>
      <w:r w:rsidR="0019765B" w:rsidRPr="0019765B">
        <w:t xml:space="preserve"> will</w:t>
      </w:r>
      <w:r w:rsidR="0019765B">
        <w:t xml:space="preserve"> build security principl</w:t>
      </w:r>
      <w:r w:rsidR="00D33D31">
        <w:t>e</w:t>
      </w:r>
      <w:r w:rsidR="0019765B">
        <w:t xml:space="preserve">s into the </w:t>
      </w:r>
      <w:r w:rsidR="002C4041">
        <w:t>design of IT services for</w:t>
      </w:r>
      <w:r w:rsidR="0019765B" w:rsidRPr="0019765B">
        <w:t xml:space="preserve"> </w:t>
      </w:r>
      <w:r w:rsidRPr="00996F6C">
        <w:t>St John</w:t>
      </w:r>
      <w:r>
        <w:t xml:space="preserve">’s </w:t>
      </w:r>
      <w:r w:rsidR="002B23C0">
        <w:t>Security patching –</w:t>
      </w:r>
      <w:r w:rsidR="00B24161">
        <w:t xml:space="preserve"> network</w:t>
      </w:r>
      <w:r w:rsidR="002B23C0">
        <w:t xml:space="preserve"> hardware, operating systems</w:t>
      </w:r>
      <w:r w:rsidR="009A4E68">
        <w:t xml:space="preserve"> and</w:t>
      </w:r>
      <w:r w:rsidR="002B23C0">
        <w:t xml:space="preserve"> software</w:t>
      </w:r>
    </w:p>
    <w:p w14:paraId="1CDD50B3" w14:textId="13817597" w:rsidR="00BB1043" w:rsidRDefault="00BB1043" w:rsidP="00E86256">
      <w:pPr>
        <w:pStyle w:val="ListParagraph"/>
        <w:numPr>
          <w:ilvl w:val="0"/>
          <w:numId w:val="7"/>
        </w:numPr>
      </w:pPr>
      <w:r>
        <w:t xml:space="preserve">Pro-actively plan for the replacement of </w:t>
      </w:r>
      <w:r w:rsidR="009A4E68">
        <w:t xml:space="preserve">network hardware, operating systems and software </w:t>
      </w:r>
      <w:r w:rsidR="00764A7A">
        <w:t>before vendors</w:t>
      </w:r>
      <w:r>
        <w:t xml:space="preserve"> </w:t>
      </w:r>
      <w:r w:rsidR="00692C12">
        <w:t xml:space="preserve">stop </w:t>
      </w:r>
      <w:r w:rsidR="00764A7A">
        <w:t xml:space="preserve">providing </w:t>
      </w:r>
      <w:r w:rsidR="002E187C">
        <w:t xml:space="preserve">security </w:t>
      </w:r>
      <w:r w:rsidR="00692C12">
        <w:t>support</w:t>
      </w:r>
      <w:r w:rsidR="000F0975">
        <w:t xml:space="preserve"> for them</w:t>
      </w:r>
    </w:p>
    <w:p w14:paraId="2309BC9B" w14:textId="50806029" w:rsidR="002B23C0" w:rsidRDefault="002B23C0" w:rsidP="00E86256">
      <w:pPr>
        <w:pStyle w:val="ListParagraph"/>
        <w:numPr>
          <w:ilvl w:val="0"/>
          <w:numId w:val="7"/>
        </w:numPr>
      </w:pPr>
      <w:r>
        <w:t xml:space="preserve">Actively manage </w:t>
      </w:r>
      <w:r w:rsidR="00F126D5">
        <w:t>anti-virus systems</w:t>
      </w:r>
    </w:p>
    <w:p w14:paraId="67F5D537" w14:textId="4AC8F40B" w:rsidR="00E86256" w:rsidRDefault="00E86256" w:rsidP="00E86256">
      <w:pPr>
        <w:pStyle w:val="ListParagraph"/>
        <w:numPr>
          <w:ilvl w:val="0"/>
          <w:numId w:val="7"/>
        </w:numPr>
      </w:pPr>
      <w:r>
        <w:t>Actively manage and test backups</w:t>
      </w:r>
    </w:p>
    <w:p w14:paraId="1A4731B3" w14:textId="786630C2" w:rsidR="00355781" w:rsidRDefault="00355781" w:rsidP="00E86256">
      <w:pPr>
        <w:pStyle w:val="ListParagraph"/>
        <w:numPr>
          <w:ilvl w:val="0"/>
          <w:numId w:val="7"/>
        </w:numPr>
      </w:pPr>
      <w:r>
        <w:t xml:space="preserve">Regularly review and update security controls that </w:t>
      </w:r>
      <w:r w:rsidR="00717D10">
        <w:t>are available with existing systems</w:t>
      </w:r>
    </w:p>
    <w:p w14:paraId="2C59FDBC" w14:textId="4FB1FF33" w:rsidR="00F126D5" w:rsidRDefault="006C6EF1" w:rsidP="00E86256">
      <w:pPr>
        <w:pStyle w:val="ListParagraph"/>
        <w:numPr>
          <w:ilvl w:val="0"/>
          <w:numId w:val="7"/>
        </w:numPr>
      </w:pPr>
      <w:r>
        <w:t>Segregate wireless networks used for visitors</w:t>
      </w:r>
      <w:r w:rsidR="00AA5691">
        <w:t>’</w:t>
      </w:r>
      <w:r w:rsidR="003F566A">
        <w:t xml:space="preserve"> &amp; staff personal devices from </w:t>
      </w:r>
      <w:r w:rsidR="00BF58EA">
        <w:t>school s</w:t>
      </w:r>
      <w:r w:rsidR="003F566A">
        <w:t>ystems</w:t>
      </w:r>
    </w:p>
    <w:p w14:paraId="4CD61A38" w14:textId="525AB4A3" w:rsidR="00B96705" w:rsidRPr="00E86256" w:rsidRDefault="00B96705" w:rsidP="00E86256">
      <w:pPr>
        <w:pStyle w:val="ListParagraph"/>
        <w:numPr>
          <w:ilvl w:val="0"/>
          <w:numId w:val="7"/>
        </w:numPr>
        <w:rPr>
          <w:b/>
          <w:bCs/>
        </w:rPr>
      </w:pPr>
      <w:r>
        <w:t xml:space="preserve">Review the </w:t>
      </w:r>
      <w:r w:rsidR="003A520E">
        <w:t xml:space="preserve">security risk </w:t>
      </w:r>
      <w:r>
        <w:t>of new systems or projects</w:t>
      </w:r>
    </w:p>
    <w:p w14:paraId="0802E158" w14:textId="65982E3B" w:rsidR="0009278C" w:rsidRDefault="0009278C">
      <w:pPr>
        <w:rPr>
          <w:b/>
          <w:bCs/>
        </w:rPr>
      </w:pPr>
    </w:p>
    <w:p w14:paraId="205C58CB" w14:textId="3A1C754F" w:rsidR="0009278C" w:rsidRDefault="0009278C" w:rsidP="0009278C">
      <w:pPr>
        <w:pStyle w:val="Heading1"/>
        <w:rPr>
          <w:rFonts w:cstheme="minorHAnsi"/>
        </w:rPr>
      </w:pPr>
      <w:r>
        <w:rPr>
          <w:rFonts w:cstheme="minorHAnsi"/>
        </w:rPr>
        <w:t>Major Incident Response Plan</w:t>
      </w:r>
    </w:p>
    <w:p w14:paraId="13544BC6" w14:textId="7F87EEEB" w:rsidR="007875C2" w:rsidRDefault="00996F6C">
      <w:r w:rsidRPr="00996F6C">
        <w:t>St John</w:t>
      </w:r>
      <w:r>
        <w:t xml:space="preserve">’s </w:t>
      </w:r>
      <w:r w:rsidR="00F311EE" w:rsidRPr="00D95247">
        <w:t>will develop</w:t>
      </w:r>
      <w:r w:rsidR="00D95247" w:rsidRPr="00D95247">
        <w:t xml:space="preserve">, </w:t>
      </w:r>
      <w:r w:rsidR="007A0602" w:rsidRPr="00D95247">
        <w:t>maintain,</w:t>
      </w:r>
      <w:r w:rsidR="00D95247" w:rsidRPr="00D95247">
        <w:t xml:space="preserve"> and regularly </w:t>
      </w:r>
      <w:r w:rsidR="003D2D61">
        <w:t>test</w:t>
      </w:r>
      <w:r w:rsidR="00F311EE" w:rsidRPr="00D95247">
        <w:t xml:space="preserve"> </w:t>
      </w:r>
      <w:r w:rsidR="00D95247" w:rsidRPr="00D95247">
        <w:t xml:space="preserve">a </w:t>
      </w:r>
      <w:r w:rsidR="00025BD7">
        <w:t>Cybersecurity</w:t>
      </w:r>
      <w:r w:rsidR="00131FF2">
        <w:t xml:space="preserve"> </w:t>
      </w:r>
      <w:r w:rsidR="00D95247" w:rsidRPr="00D95247">
        <w:t>Major Incident Response Plan</w:t>
      </w:r>
      <w:r w:rsidR="00FE6121">
        <w:t>. This will include</w:t>
      </w:r>
      <w:r w:rsidR="001B7E73">
        <w:t xml:space="preserve"> identifying or carrying out</w:t>
      </w:r>
      <w:r w:rsidR="007875C2">
        <w:t>:</w:t>
      </w:r>
    </w:p>
    <w:p w14:paraId="3F8F0434" w14:textId="3EDCEDDB" w:rsidR="001F3C6C" w:rsidRDefault="001B7E73" w:rsidP="001F7A5D">
      <w:pPr>
        <w:pStyle w:val="ListParagraph"/>
        <w:numPr>
          <w:ilvl w:val="0"/>
          <w:numId w:val="6"/>
        </w:numPr>
      </w:pPr>
      <w:r>
        <w:t>K</w:t>
      </w:r>
      <w:r w:rsidR="001F3C6C">
        <w:t>ey decision</w:t>
      </w:r>
      <w:r w:rsidR="00BF58EA">
        <w:t>-</w:t>
      </w:r>
      <w:r w:rsidR="001F3C6C">
        <w:t>makers</w:t>
      </w:r>
    </w:p>
    <w:p w14:paraId="2B4189CF" w14:textId="18AEF9C0" w:rsidR="007875C2" w:rsidRDefault="001B7E73" w:rsidP="001F7A5D">
      <w:pPr>
        <w:pStyle w:val="ListParagraph"/>
        <w:numPr>
          <w:ilvl w:val="0"/>
          <w:numId w:val="6"/>
        </w:numPr>
      </w:pPr>
      <w:r>
        <w:lastRenderedPageBreak/>
        <w:t>Key system i</w:t>
      </w:r>
      <w:r w:rsidR="002D7BE6">
        <w:t xml:space="preserve">mpact assessments </w:t>
      </w:r>
      <w:r w:rsidR="00F7693E">
        <w:t>and restoration</w:t>
      </w:r>
      <w:r w:rsidR="00BF58EA">
        <w:t xml:space="preserve"> priorities (i.e. which backups needs to be restored first for the school to become operational again)</w:t>
      </w:r>
    </w:p>
    <w:p w14:paraId="11CC828C" w14:textId="2CCC2138" w:rsidR="009F3826" w:rsidRDefault="001B7E73" w:rsidP="001F7A5D">
      <w:pPr>
        <w:pStyle w:val="ListParagraph"/>
        <w:numPr>
          <w:ilvl w:val="0"/>
          <w:numId w:val="6"/>
        </w:numPr>
      </w:pPr>
      <w:r>
        <w:t xml:space="preserve">Emergency plans for </w:t>
      </w:r>
      <w:r w:rsidR="00131FF2">
        <w:t xml:space="preserve">the school </w:t>
      </w:r>
      <w:r>
        <w:t xml:space="preserve">to </w:t>
      </w:r>
      <w:r w:rsidR="00131FF2">
        <w:t>function without access to systems or data</w:t>
      </w:r>
    </w:p>
    <w:p w14:paraId="1A328D1D" w14:textId="67A32C87" w:rsidR="0009278C" w:rsidRDefault="00BF58EA" w:rsidP="001F7A5D">
      <w:pPr>
        <w:pStyle w:val="ListParagraph"/>
        <w:numPr>
          <w:ilvl w:val="0"/>
          <w:numId w:val="6"/>
        </w:numPr>
      </w:pPr>
      <w:r>
        <w:t>A</w:t>
      </w:r>
      <w:r w:rsidR="00A902E0">
        <w:t xml:space="preserve">lternative </w:t>
      </w:r>
      <w:r w:rsidR="009F3826">
        <w:t xml:space="preserve">methods of </w:t>
      </w:r>
      <w:r w:rsidR="00A902E0">
        <w:t>communication</w:t>
      </w:r>
      <w:r w:rsidR="001B7E73">
        <w:t>,</w:t>
      </w:r>
      <w:r w:rsidR="00A902E0">
        <w:t xml:space="preserve"> including </w:t>
      </w:r>
      <w:r w:rsidR="00866E27">
        <w:t xml:space="preserve">copies of </w:t>
      </w:r>
      <w:r w:rsidR="00A902E0">
        <w:t>contact</w:t>
      </w:r>
      <w:r w:rsidR="00A26DDA">
        <w:t xml:space="preserve"> detail</w:t>
      </w:r>
      <w:r w:rsidR="00866E27">
        <w:t>s</w:t>
      </w:r>
    </w:p>
    <w:p w14:paraId="431268F2" w14:textId="0B1D7042" w:rsidR="009F3826" w:rsidRDefault="00A26DDA" w:rsidP="001F7A5D">
      <w:pPr>
        <w:pStyle w:val="ListParagraph"/>
        <w:numPr>
          <w:ilvl w:val="0"/>
          <w:numId w:val="6"/>
        </w:numPr>
      </w:pPr>
      <w:r>
        <w:t>E</w:t>
      </w:r>
      <w:r w:rsidR="001F7A5D">
        <w:t>mergency budgets and who can access them</w:t>
      </w:r>
      <w:r>
        <w:t xml:space="preserve"> / how</w:t>
      </w:r>
    </w:p>
    <w:p w14:paraId="1569CCF4" w14:textId="794ECD43" w:rsidR="0087705E" w:rsidRDefault="00A26DDA" w:rsidP="001F7A5D">
      <w:pPr>
        <w:pStyle w:val="ListParagraph"/>
        <w:numPr>
          <w:ilvl w:val="0"/>
          <w:numId w:val="6"/>
        </w:numPr>
      </w:pPr>
      <w:r>
        <w:t xml:space="preserve">Key agencies </w:t>
      </w:r>
      <w:r w:rsidR="00B30311">
        <w:t xml:space="preserve">for support </w:t>
      </w:r>
      <w:r w:rsidR="0087705E">
        <w:t>(</w:t>
      </w:r>
      <w:r w:rsidR="00B30311">
        <w:t>e.g. IT support company</w:t>
      </w:r>
      <w:r w:rsidR="00804250">
        <w:t>)</w:t>
      </w:r>
    </w:p>
    <w:p w14:paraId="376828D2" w14:textId="7EA8CEC0" w:rsidR="00992774" w:rsidRDefault="00992774" w:rsidP="004E0CA9">
      <w:pPr>
        <w:rPr>
          <w:highlight w:val="yellow"/>
        </w:rPr>
      </w:pPr>
    </w:p>
    <w:p w14:paraId="71B46BF4" w14:textId="5D07D0A6" w:rsidR="00775583" w:rsidRDefault="00775583" w:rsidP="00775583">
      <w:pPr>
        <w:pStyle w:val="Heading1"/>
        <w:rPr>
          <w:rFonts w:cstheme="minorHAnsi"/>
        </w:rPr>
      </w:pPr>
      <w:r>
        <w:rPr>
          <w:rFonts w:cstheme="minorHAnsi"/>
        </w:rPr>
        <w:t>Maintaining Security</w:t>
      </w:r>
    </w:p>
    <w:p w14:paraId="5D7719AD" w14:textId="30DE6617" w:rsidR="00D63C2F" w:rsidRDefault="00996F6C" w:rsidP="004E0CA9">
      <w:r w:rsidRPr="00996F6C">
        <w:t>St John</w:t>
      </w:r>
      <w:r>
        <w:t xml:space="preserve">’s </w:t>
      </w:r>
      <w:r w:rsidR="00341DFF">
        <w:t xml:space="preserve">understands that the </w:t>
      </w:r>
      <w:r w:rsidR="00E16B94">
        <w:t xml:space="preserve">financial </w:t>
      </w:r>
      <w:r w:rsidR="00341DFF">
        <w:t xml:space="preserve">cost of </w:t>
      </w:r>
      <w:r w:rsidR="00E16B94">
        <w:t xml:space="preserve">recovering from </w:t>
      </w:r>
      <w:r w:rsidR="00341DFF">
        <w:t xml:space="preserve">a Major </w:t>
      </w:r>
      <w:r w:rsidR="00025BD7">
        <w:t>Cybersecurity</w:t>
      </w:r>
      <w:r w:rsidR="00254354">
        <w:t xml:space="preserve"> Incident can </w:t>
      </w:r>
      <w:r w:rsidR="00470B4F">
        <w:t xml:space="preserve">far outweigh </w:t>
      </w:r>
      <w:r w:rsidR="00BC5150">
        <w:t xml:space="preserve">the </w:t>
      </w:r>
      <w:r w:rsidR="00233A8E">
        <w:t xml:space="preserve">ongoing investment </w:t>
      </w:r>
      <w:r w:rsidR="00A866A0">
        <w:t xml:space="preserve">in maintaining </w:t>
      </w:r>
      <w:r w:rsidR="00470B4F">
        <w:t>secure IT system</w:t>
      </w:r>
      <w:r w:rsidR="00975040">
        <w:t>s</w:t>
      </w:r>
      <w:r w:rsidR="00470B4F">
        <w:t xml:space="preserve">. </w:t>
      </w:r>
      <w:r w:rsidRPr="00996F6C">
        <w:t>St John</w:t>
      </w:r>
      <w:r>
        <w:t>’s</w:t>
      </w:r>
      <w:r w:rsidR="00E83FD4">
        <w:rPr>
          <w:highlight w:val="yellow"/>
        </w:rPr>
        <w:t xml:space="preserve"> </w:t>
      </w:r>
      <w:r w:rsidR="00D63C2F">
        <w:t>will budget</w:t>
      </w:r>
      <w:r w:rsidR="0036352E">
        <w:t xml:space="preserve"> </w:t>
      </w:r>
      <w:r w:rsidR="00872D15">
        <w:t>appropriately</w:t>
      </w:r>
      <w:r w:rsidR="00095BB9">
        <w:t xml:space="preserve"> </w:t>
      </w:r>
      <w:r w:rsidR="0036352E">
        <w:t xml:space="preserve">to </w:t>
      </w:r>
      <w:r w:rsidR="00763E6A">
        <w:t>keep</w:t>
      </w:r>
      <w:r w:rsidR="00872D15">
        <w:t xml:space="preserve"> cyber</w:t>
      </w:r>
      <w:r w:rsidR="00763E6A">
        <w:t xml:space="preserve"> </w:t>
      </w:r>
      <w:r w:rsidR="001527FA">
        <w:t>related risk to a minimum</w:t>
      </w:r>
      <w:r w:rsidR="00992774">
        <w:t>.</w:t>
      </w:r>
    </w:p>
    <w:p w14:paraId="616D9554" w14:textId="44069002" w:rsidR="0096242E" w:rsidRDefault="0096242E" w:rsidP="004E0CA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3044"/>
        <w:gridCol w:w="2747"/>
      </w:tblGrid>
      <w:tr w:rsidR="00CE10D7" w14:paraId="39515AB1" w14:textId="77777777" w:rsidTr="00972DE1">
        <w:trPr>
          <w:trHeight w:val="7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C17D" w14:textId="03D4E48E" w:rsidR="0096242E" w:rsidRDefault="00996F6C" w:rsidP="00996F6C">
            <w:pPr>
              <w:pStyle w:val="Table"/>
              <w:spacing w:line="276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50D68F" wp14:editId="459F8C58">
                  <wp:extent cx="1937467" cy="188595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 John Baptist RC School.b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33" cy="189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BC25" w14:textId="65BC01C3" w:rsidR="0096242E" w:rsidRDefault="009A3B60">
            <w:pPr>
              <w:pStyle w:val="Table"/>
              <w:spacing w:line="276" w:lineRule="auto"/>
            </w:pPr>
            <w:proofErr w:type="spellStart"/>
            <w:r>
              <w:t>Headteacher</w:t>
            </w:r>
            <w:proofErr w:type="spellEnd"/>
            <w:r>
              <w:t xml:space="preserve"> / Principal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81DB" w14:textId="13754F47" w:rsidR="0096242E" w:rsidRDefault="00E83FD4">
            <w:pPr>
              <w:pStyle w:val="Table"/>
              <w:spacing w:line="276" w:lineRule="auto"/>
            </w:pPr>
            <w:r>
              <w:t>Liz Hamilton</w:t>
            </w:r>
          </w:p>
        </w:tc>
      </w:tr>
      <w:tr w:rsidR="00CE10D7" w14:paraId="6763F2C4" w14:textId="77777777" w:rsidTr="00972DE1">
        <w:trPr>
          <w:trHeight w:val="7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119F" w14:textId="77777777" w:rsidR="0096242E" w:rsidRDefault="0096242E">
            <w:pPr>
              <w:spacing w:after="0"/>
              <w:rPr>
                <w:rFonts w:cstheme="minorHAnsi"/>
                <w:sz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79E7" w14:textId="68020AD5" w:rsidR="0096242E" w:rsidRDefault="009A3B60">
            <w:pPr>
              <w:pStyle w:val="Table"/>
              <w:spacing w:line="276" w:lineRule="auto"/>
            </w:pPr>
            <w:r>
              <w:t>Chair of Governors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9063" w14:textId="7D9927C8" w:rsidR="0096242E" w:rsidRDefault="00E83FD4">
            <w:pPr>
              <w:pStyle w:val="Table"/>
              <w:spacing w:line="276" w:lineRule="auto"/>
            </w:pPr>
            <w:r>
              <w:t>Laura Upton</w:t>
            </w:r>
          </w:p>
        </w:tc>
      </w:tr>
      <w:tr w:rsidR="00CE10D7" w14:paraId="09026028" w14:textId="77777777" w:rsidTr="00972DE1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AF1F" w14:textId="77777777" w:rsidR="0096242E" w:rsidRDefault="0096242E">
            <w:pPr>
              <w:spacing w:after="0"/>
              <w:rPr>
                <w:rFonts w:cstheme="minorHAnsi"/>
                <w:sz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F986" w14:textId="77777777" w:rsidR="0096242E" w:rsidRDefault="0096242E">
            <w:pPr>
              <w:pStyle w:val="Table"/>
              <w:spacing w:line="276" w:lineRule="auto"/>
            </w:pPr>
            <w:r>
              <w:t>Network manager / other technical support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6B8A" w14:textId="36A34797" w:rsidR="0096242E" w:rsidRDefault="00E83FD4">
            <w:pPr>
              <w:pStyle w:val="Table"/>
              <w:spacing w:line="276" w:lineRule="auto"/>
            </w:pPr>
            <w:r>
              <w:t>TME</w:t>
            </w:r>
          </w:p>
        </w:tc>
      </w:tr>
      <w:tr w:rsidR="00CE10D7" w14:paraId="4B2C0067" w14:textId="77777777" w:rsidTr="00972DE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9BE6" w14:textId="77777777" w:rsidR="0096242E" w:rsidRDefault="0096242E">
            <w:pPr>
              <w:spacing w:after="0"/>
              <w:rPr>
                <w:rFonts w:cstheme="minorHAnsi"/>
                <w:sz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9754" w14:textId="77777777" w:rsidR="0096242E" w:rsidRDefault="0096242E">
            <w:pPr>
              <w:pStyle w:val="Table"/>
              <w:spacing w:line="276" w:lineRule="auto"/>
            </w:pPr>
            <w:r>
              <w:t>Date this policy was reviewed and by whom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4403" w14:textId="0BE7CFBE" w:rsidR="0096242E" w:rsidRDefault="00E83FD4">
            <w:pPr>
              <w:pStyle w:val="Table"/>
              <w:spacing w:line="276" w:lineRule="auto"/>
            </w:pPr>
            <w:r>
              <w:t>Sept 2023</w:t>
            </w:r>
          </w:p>
        </w:tc>
      </w:tr>
      <w:tr w:rsidR="00CE10D7" w14:paraId="6A00AF29" w14:textId="77777777" w:rsidTr="00972DE1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5D09" w14:textId="77777777" w:rsidR="0096242E" w:rsidRDefault="0096242E">
            <w:pPr>
              <w:spacing w:after="0"/>
              <w:rPr>
                <w:rFonts w:cstheme="minorHAnsi"/>
                <w:sz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1882" w14:textId="77777777" w:rsidR="0096242E" w:rsidRDefault="0096242E">
            <w:pPr>
              <w:pStyle w:val="Table"/>
              <w:spacing w:line="276" w:lineRule="auto"/>
            </w:pPr>
            <w:r>
              <w:t>Date of next review and by whom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FEFC" w14:textId="157A3345" w:rsidR="0096242E" w:rsidRDefault="00E97C03">
            <w:pPr>
              <w:pStyle w:val="Table"/>
              <w:spacing w:line="276" w:lineRule="auto"/>
            </w:pPr>
            <w:r>
              <w:t>Sept 2024</w:t>
            </w:r>
            <w:bookmarkStart w:id="0" w:name="_GoBack"/>
            <w:bookmarkEnd w:id="0"/>
          </w:p>
        </w:tc>
      </w:tr>
    </w:tbl>
    <w:p w14:paraId="4ACF640F" w14:textId="77777777" w:rsidR="0096242E" w:rsidRPr="00D95247" w:rsidRDefault="0096242E" w:rsidP="004E0CA9"/>
    <w:sectPr w:rsidR="0096242E" w:rsidRPr="00D9524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2C963" w14:textId="77777777" w:rsidR="006E1C58" w:rsidRDefault="006E1C58" w:rsidP="000507F5">
      <w:pPr>
        <w:spacing w:after="0" w:line="240" w:lineRule="auto"/>
      </w:pPr>
      <w:r>
        <w:separator/>
      </w:r>
    </w:p>
  </w:endnote>
  <w:endnote w:type="continuationSeparator" w:id="0">
    <w:p w14:paraId="57CBADE9" w14:textId="77777777" w:rsidR="006E1C58" w:rsidRDefault="006E1C58" w:rsidP="000507F5">
      <w:pPr>
        <w:spacing w:after="0" w:line="240" w:lineRule="auto"/>
      </w:pPr>
      <w:r>
        <w:continuationSeparator/>
      </w:r>
    </w:p>
  </w:endnote>
  <w:endnote w:type="continuationNotice" w:id="1">
    <w:p w14:paraId="76268DD5" w14:textId="77777777" w:rsidR="006E1C58" w:rsidRDefault="006E1C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A0D54" w14:textId="77777777" w:rsidR="00563DA5" w:rsidRDefault="00563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59AC" w14:textId="77777777" w:rsidR="00563DA5" w:rsidRDefault="00563D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6845D" w14:textId="77777777" w:rsidR="00563DA5" w:rsidRDefault="00563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E1E47" w14:textId="77777777" w:rsidR="006E1C58" w:rsidRDefault="006E1C58" w:rsidP="000507F5">
      <w:pPr>
        <w:spacing w:after="0" w:line="240" w:lineRule="auto"/>
      </w:pPr>
      <w:r>
        <w:separator/>
      </w:r>
    </w:p>
  </w:footnote>
  <w:footnote w:type="continuationSeparator" w:id="0">
    <w:p w14:paraId="75A88068" w14:textId="77777777" w:rsidR="006E1C58" w:rsidRDefault="006E1C58" w:rsidP="000507F5">
      <w:pPr>
        <w:spacing w:after="0" w:line="240" w:lineRule="auto"/>
      </w:pPr>
      <w:r>
        <w:continuationSeparator/>
      </w:r>
    </w:p>
  </w:footnote>
  <w:footnote w:type="continuationNotice" w:id="1">
    <w:p w14:paraId="78295131" w14:textId="77777777" w:rsidR="006E1C58" w:rsidRDefault="006E1C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5D056" w14:textId="77777777" w:rsidR="00563DA5" w:rsidRDefault="00563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64A79" w14:textId="45A3EA26" w:rsidR="000507F5" w:rsidRPr="00230F87" w:rsidRDefault="403835A0" w:rsidP="00230F87">
    <w:r>
      <w:rPr>
        <w:noProof/>
        <w:lang w:eastAsia="en-GB"/>
      </w:rPr>
      <w:drawing>
        <wp:inline distT="0" distB="0" distL="0" distR="0" wp14:anchorId="5EE16F31" wp14:editId="5D623E2B">
          <wp:extent cx="2619375" cy="343891"/>
          <wp:effectExtent l="0" t="0" r="0" b="0"/>
          <wp:docPr id="1" name="Picture 1" descr="lgfl-cybercloud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343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07F5">
      <w:tab/>
    </w:r>
    <w:r w:rsidR="000507F5">
      <w:tab/>
    </w:r>
    <w:r w:rsidR="00230F87" w:rsidRPr="000507F5">
      <w:rPr>
        <w:rStyle w:val="Strong"/>
        <w:bCs w:val="0"/>
        <w:sz w:val="38"/>
        <w:szCs w:val="38"/>
      </w:rPr>
      <w:t>Cyber</w:t>
    </w:r>
    <w:r w:rsidR="00230F87">
      <w:rPr>
        <w:rStyle w:val="Strong"/>
        <w:bCs w:val="0"/>
        <w:sz w:val="38"/>
        <w:szCs w:val="38"/>
      </w:rPr>
      <w:t>s</w:t>
    </w:r>
    <w:r w:rsidR="00230F87" w:rsidRPr="000507F5">
      <w:rPr>
        <w:rStyle w:val="Strong"/>
        <w:bCs w:val="0"/>
        <w:sz w:val="38"/>
        <w:szCs w:val="38"/>
      </w:rPr>
      <w:t>ecurity 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C04C" w14:textId="77777777" w:rsidR="00563DA5" w:rsidRDefault="00563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7D9"/>
    <w:multiLevelType w:val="hybridMultilevel"/>
    <w:tmpl w:val="E99A5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A6C"/>
    <w:multiLevelType w:val="hybridMultilevel"/>
    <w:tmpl w:val="1EBED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A3EB6"/>
    <w:multiLevelType w:val="hybridMultilevel"/>
    <w:tmpl w:val="0DE0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105D6"/>
    <w:multiLevelType w:val="hybridMultilevel"/>
    <w:tmpl w:val="43E28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F5890"/>
    <w:multiLevelType w:val="hybridMultilevel"/>
    <w:tmpl w:val="AC0E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6377"/>
    <w:multiLevelType w:val="hybridMultilevel"/>
    <w:tmpl w:val="1D92C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F6C1B"/>
    <w:multiLevelType w:val="hybridMultilevel"/>
    <w:tmpl w:val="1284A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F5"/>
    <w:rsid w:val="000079D4"/>
    <w:rsid w:val="0001004E"/>
    <w:rsid w:val="00021972"/>
    <w:rsid w:val="00025BD7"/>
    <w:rsid w:val="000507F5"/>
    <w:rsid w:val="00066753"/>
    <w:rsid w:val="00066E11"/>
    <w:rsid w:val="00070FB4"/>
    <w:rsid w:val="00073B5C"/>
    <w:rsid w:val="00084D45"/>
    <w:rsid w:val="00087A64"/>
    <w:rsid w:val="0009278C"/>
    <w:rsid w:val="00093DA6"/>
    <w:rsid w:val="00095007"/>
    <w:rsid w:val="00095BB9"/>
    <w:rsid w:val="000D2585"/>
    <w:rsid w:val="000D5EC5"/>
    <w:rsid w:val="000E41BA"/>
    <w:rsid w:val="000F0975"/>
    <w:rsid w:val="000F35F2"/>
    <w:rsid w:val="00122255"/>
    <w:rsid w:val="00131FF2"/>
    <w:rsid w:val="0014080F"/>
    <w:rsid w:val="001527FA"/>
    <w:rsid w:val="0015352C"/>
    <w:rsid w:val="00164445"/>
    <w:rsid w:val="0017128A"/>
    <w:rsid w:val="00173A85"/>
    <w:rsid w:val="00177AF2"/>
    <w:rsid w:val="00180B37"/>
    <w:rsid w:val="0019765B"/>
    <w:rsid w:val="001A581C"/>
    <w:rsid w:val="001A6A84"/>
    <w:rsid w:val="001B7E73"/>
    <w:rsid w:val="001D00BF"/>
    <w:rsid w:val="001E7FC0"/>
    <w:rsid w:val="001F32C5"/>
    <w:rsid w:val="001F3C6C"/>
    <w:rsid w:val="001F3FF6"/>
    <w:rsid w:val="001F540C"/>
    <w:rsid w:val="001F7A5D"/>
    <w:rsid w:val="001F7B1F"/>
    <w:rsid w:val="00201075"/>
    <w:rsid w:val="00203EDE"/>
    <w:rsid w:val="002045E0"/>
    <w:rsid w:val="002276DC"/>
    <w:rsid w:val="00230F87"/>
    <w:rsid w:val="00233A8E"/>
    <w:rsid w:val="00246C83"/>
    <w:rsid w:val="00254354"/>
    <w:rsid w:val="0028575A"/>
    <w:rsid w:val="002A0EA0"/>
    <w:rsid w:val="002A1B13"/>
    <w:rsid w:val="002B23C0"/>
    <w:rsid w:val="002B367C"/>
    <w:rsid w:val="002C4041"/>
    <w:rsid w:val="002C59D6"/>
    <w:rsid w:val="002C7F18"/>
    <w:rsid w:val="002D2666"/>
    <w:rsid w:val="002D681D"/>
    <w:rsid w:val="002D7BE6"/>
    <w:rsid w:val="002E187C"/>
    <w:rsid w:val="002E43A6"/>
    <w:rsid w:val="002E51E6"/>
    <w:rsid w:val="002E5E4B"/>
    <w:rsid w:val="002F2242"/>
    <w:rsid w:val="003001AE"/>
    <w:rsid w:val="00300FC1"/>
    <w:rsid w:val="003041AD"/>
    <w:rsid w:val="00332565"/>
    <w:rsid w:val="00341CA6"/>
    <w:rsid w:val="00341DFF"/>
    <w:rsid w:val="003433C4"/>
    <w:rsid w:val="00355781"/>
    <w:rsid w:val="00363034"/>
    <w:rsid w:val="0036352E"/>
    <w:rsid w:val="0036708C"/>
    <w:rsid w:val="00386DD7"/>
    <w:rsid w:val="003938EE"/>
    <w:rsid w:val="00393DEA"/>
    <w:rsid w:val="003978BF"/>
    <w:rsid w:val="003A43CC"/>
    <w:rsid w:val="003A520E"/>
    <w:rsid w:val="003A5C1B"/>
    <w:rsid w:val="003B07C7"/>
    <w:rsid w:val="003B3163"/>
    <w:rsid w:val="003B3199"/>
    <w:rsid w:val="003B7F03"/>
    <w:rsid w:val="003C0384"/>
    <w:rsid w:val="003C0777"/>
    <w:rsid w:val="003C1516"/>
    <w:rsid w:val="003C6225"/>
    <w:rsid w:val="003D1592"/>
    <w:rsid w:val="003D1640"/>
    <w:rsid w:val="003D2D61"/>
    <w:rsid w:val="003E789A"/>
    <w:rsid w:val="003F2082"/>
    <w:rsid w:val="003F3C01"/>
    <w:rsid w:val="003F566A"/>
    <w:rsid w:val="00421A60"/>
    <w:rsid w:val="00423D3E"/>
    <w:rsid w:val="004344A7"/>
    <w:rsid w:val="00440C18"/>
    <w:rsid w:val="00444C88"/>
    <w:rsid w:val="00470B4F"/>
    <w:rsid w:val="00473128"/>
    <w:rsid w:val="0047799E"/>
    <w:rsid w:val="0049117B"/>
    <w:rsid w:val="004B3086"/>
    <w:rsid w:val="004D3ABE"/>
    <w:rsid w:val="004D4DF8"/>
    <w:rsid w:val="004D5760"/>
    <w:rsid w:val="004D6122"/>
    <w:rsid w:val="004E0CA9"/>
    <w:rsid w:val="004F61FC"/>
    <w:rsid w:val="00506EB6"/>
    <w:rsid w:val="00512BAA"/>
    <w:rsid w:val="00520D0C"/>
    <w:rsid w:val="005411E5"/>
    <w:rsid w:val="00547639"/>
    <w:rsid w:val="00563DA5"/>
    <w:rsid w:val="00565EC6"/>
    <w:rsid w:val="00573BD9"/>
    <w:rsid w:val="0058538B"/>
    <w:rsid w:val="00586EB0"/>
    <w:rsid w:val="005A0098"/>
    <w:rsid w:val="005A4DC0"/>
    <w:rsid w:val="005A536F"/>
    <w:rsid w:val="005E1ECC"/>
    <w:rsid w:val="005F3163"/>
    <w:rsid w:val="005F7E7A"/>
    <w:rsid w:val="006021D4"/>
    <w:rsid w:val="00606136"/>
    <w:rsid w:val="00621CE2"/>
    <w:rsid w:val="00623B56"/>
    <w:rsid w:val="0062679C"/>
    <w:rsid w:val="00637859"/>
    <w:rsid w:val="0064322A"/>
    <w:rsid w:val="006606FC"/>
    <w:rsid w:val="0067099A"/>
    <w:rsid w:val="0067420C"/>
    <w:rsid w:val="00690911"/>
    <w:rsid w:val="006911C2"/>
    <w:rsid w:val="00692C12"/>
    <w:rsid w:val="006A0C2A"/>
    <w:rsid w:val="006A3EC4"/>
    <w:rsid w:val="006B18F0"/>
    <w:rsid w:val="006B2753"/>
    <w:rsid w:val="006C6EF1"/>
    <w:rsid w:val="006C7E98"/>
    <w:rsid w:val="006D6DCA"/>
    <w:rsid w:val="006E1C58"/>
    <w:rsid w:val="00717D10"/>
    <w:rsid w:val="00721C2D"/>
    <w:rsid w:val="00722A1D"/>
    <w:rsid w:val="00763E6A"/>
    <w:rsid w:val="00764A7A"/>
    <w:rsid w:val="00775583"/>
    <w:rsid w:val="00777033"/>
    <w:rsid w:val="00783D5F"/>
    <w:rsid w:val="007875C2"/>
    <w:rsid w:val="007906BC"/>
    <w:rsid w:val="00796F5D"/>
    <w:rsid w:val="007A0602"/>
    <w:rsid w:val="007B22CA"/>
    <w:rsid w:val="007C08EF"/>
    <w:rsid w:val="007C4D97"/>
    <w:rsid w:val="007F53BA"/>
    <w:rsid w:val="00804250"/>
    <w:rsid w:val="0081450D"/>
    <w:rsid w:val="00825207"/>
    <w:rsid w:val="00826240"/>
    <w:rsid w:val="008301C7"/>
    <w:rsid w:val="00830A5A"/>
    <w:rsid w:val="00832778"/>
    <w:rsid w:val="0083357D"/>
    <w:rsid w:val="008363C2"/>
    <w:rsid w:val="008543B7"/>
    <w:rsid w:val="00865DB2"/>
    <w:rsid w:val="00866E27"/>
    <w:rsid w:val="00872D15"/>
    <w:rsid w:val="0087705E"/>
    <w:rsid w:val="00886888"/>
    <w:rsid w:val="008B0090"/>
    <w:rsid w:val="008F7F8F"/>
    <w:rsid w:val="009076D3"/>
    <w:rsid w:val="00907BEE"/>
    <w:rsid w:val="00910933"/>
    <w:rsid w:val="00916E29"/>
    <w:rsid w:val="0093285D"/>
    <w:rsid w:val="00946D62"/>
    <w:rsid w:val="00947C07"/>
    <w:rsid w:val="0096242E"/>
    <w:rsid w:val="00970372"/>
    <w:rsid w:val="00972C1D"/>
    <w:rsid w:val="00972DE1"/>
    <w:rsid w:val="00973C28"/>
    <w:rsid w:val="00975040"/>
    <w:rsid w:val="00986D91"/>
    <w:rsid w:val="00992774"/>
    <w:rsid w:val="00992F42"/>
    <w:rsid w:val="00996F6C"/>
    <w:rsid w:val="009A3B60"/>
    <w:rsid w:val="009A4E68"/>
    <w:rsid w:val="009D3F89"/>
    <w:rsid w:val="009E4368"/>
    <w:rsid w:val="009F3826"/>
    <w:rsid w:val="009F7C77"/>
    <w:rsid w:val="00A1153B"/>
    <w:rsid w:val="00A120DA"/>
    <w:rsid w:val="00A2536D"/>
    <w:rsid w:val="00A26DDA"/>
    <w:rsid w:val="00A3004D"/>
    <w:rsid w:val="00A55215"/>
    <w:rsid w:val="00A607BA"/>
    <w:rsid w:val="00A6130B"/>
    <w:rsid w:val="00A6633D"/>
    <w:rsid w:val="00A7351B"/>
    <w:rsid w:val="00A84C5D"/>
    <w:rsid w:val="00A866A0"/>
    <w:rsid w:val="00A902E0"/>
    <w:rsid w:val="00A97207"/>
    <w:rsid w:val="00AA5691"/>
    <w:rsid w:val="00AC656F"/>
    <w:rsid w:val="00AE0D2B"/>
    <w:rsid w:val="00AE2952"/>
    <w:rsid w:val="00B0145F"/>
    <w:rsid w:val="00B11E11"/>
    <w:rsid w:val="00B24161"/>
    <w:rsid w:val="00B30311"/>
    <w:rsid w:val="00B55CD8"/>
    <w:rsid w:val="00B74B0E"/>
    <w:rsid w:val="00B93CAD"/>
    <w:rsid w:val="00B96705"/>
    <w:rsid w:val="00BB1043"/>
    <w:rsid w:val="00BC5150"/>
    <w:rsid w:val="00BE2C22"/>
    <w:rsid w:val="00BE6AB8"/>
    <w:rsid w:val="00BF58EA"/>
    <w:rsid w:val="00C07760"/>
    <w:rsid w:val="00C13518"/>
    <w:rsid w:val="00C21025"/>
    <w:rsid w:val="00C24992"/>
    <w:rsid w:val="00C3330D"/>
    <w:rsid w:val="00C40523"/>
    <w:rsid w:val="00C4425F"/>
    <w:rsid w:val="00C555DC"/>
    <w:rsid w:val="00C7606C"/>
    <w:rsid w:val="00C90009"/>
    <w:rsid w:val="00CB0395"/>
    <w:rsid w:val="00CB372F"/>
    <w:rsid w:val="00CC5AB1"/>
    <w:rsid w:val="00CC79C3"/>
    <w:rsid w:val="00CD3D95"/>
    <w:rsid w:val="00CE10D7"/>
    <w:rsid w:val="00CE4669"/>
    <w:rsid w:val="00CF103D"/>
    <w:rsid w:val="00CF70B4"/>
    <w:rsid w:val="00D01F80"/>
    <w:rsid w:val="00D138FC"/>
    <w:rsid w:val="00D33D31"/>
    <w:rsid w:val="00D47890"/>
    <w:rsid w:val="00D63C2F"/>
    <w:rsid w:val="00D64DA4"/>
    <w:rsid w:val="00D74411"/>
    <w:rsid w:val="00D744A7"/>
    <w:rsid w:val="00D80F9C"/>
    <w:rsid w:val="00D95247"/>
    <w:rsid w:val="00DA5698"/>
    <w:rsid w:val="00DB11DB"/>
    <w:rsid w:val="00DC334F"/>
    <w:rsid w:val="00DE7007"/>
    <w:rsid w:val="00DF6E24"/>
    <w:rsid w:val="00E14BD4"/>
    <w:rsid w:val="00E16B94"/>
    <w:rsid w:val="00E27CB9"/>
    <w:rsid w:val="00E5176B"/>
    <w:rsid w:val="00E63660"/>
    <w:rsid w:val="00E63B0E"/>
    <w:rsid w:val="00E73689"/>
    <w:rsid w:val="00E74301"/>
    <w:rsid w:val="00E83FD4"/>
    <w:rsid w:val="00E86216"/>
    <w:rsid w:val="00E86256"/>
    <w:rsid w:val="00E97C03"/>
    <w:rsid w:val="00EA2DF0"/>
    <w:rsid w:val="00EA627A"/>
    <w:rsid w:val="00EB779B"/>
    <w:rsid w:val="00EC2FB9"/>
    <w:rsid w:val="00EC54AB"/>
    <w:rsid w:val="00ED2AE1"/>
    <w:rsid w:val="00ED3564"/>
    <w:rsid w:val="00F10E7F"/>
    <w:rsid w:val="00F11618"/>
    <w:rsid w:val="00F126D5"/>
    <w:rsid w:val="00F133B0"/>
    <w:rsid w:val="00F143EA"/>
    <w:rsid w:val="00F20882"/>
    <w:rsid w:val="00F21E8F"/>
    <w:rsid w:val="00F311EE"/>
    <w:rsid w:val="00F35E4F"/>
    <w:rsid w:val="00F37280"/>
    <w:rsid w:val="00F5270C"/>
    <w:rsid w:val="00F55A44"/>
    <w:rsid w:val="00F608A8"/>
    <w:rsid w:val="00F66E9F"/>
    <w:rsid w:val="00F717DB"/>
    <w:rsid w:val="00F76754"/>
    <w:rsid w:val="00F7693E"/>
    <w:rsid w:val="00F80F1D"/>
    <w:rsid w:val="00F83A05"/>
    <w:rsid w:val="00F95F9F"/>
    <w:rsid w:val="00FC62B5"/>
    <w:rsid w:val="00FE3209"/>
    <w:rsid w:val="00FE6121"/>
    <w:rsid w:val="00FF293A"/>
    <w:rsid w:val="4038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274F3"/>
  <w15:chartTrackingRefBased/>
  <w15:docId w15:val="{A05F94FA-9D97-4EFD-A8B9-2AA2DAC1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7F5"/>
    <w:pPr>
      <w:shd w:val="solid" w:color="BFBFBF" w:themeColor="background1" w:themeShade="BF" w:fill="D9D9D9" w:themeFill="background1" w:themeFillShade="D9"/>
      <w:spacing w:after="120" w:line="240" w:lineRule="auto"/>
      <w:jc w:val="both"/>
      <w:outlineLvl w:val="0"/>
    </w:pPr>
    <w:rPr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7F5"/>
  </w:style>
  <w:style w:type="paragraph" w:styleId="Footer">
    <w:name w:val="footer"/>
    <w:basedOn w:val="Normal"/>
    <w:link w:val="FooterChar"/>
    <w:uiPriority w:val="99"/>
    <w:unhideWhenUsed/>
    <w:rsid w:val="00050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7F5"/>
  </w:style>
  <w:style w:type="character" w:styleId="Strong">
    <w:name w:val="Strong"/>
    <w:basedOn w:val="DefaultParagraphFont"/>
    <w:uiPriority w:val="22"/>
    <w:qFormat/>
    <w:rsid w:val="000507F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507F5"/>
    <w:rPr>
      <w:b/>
      <w:sz w:val="32"/>
      <w:szCs w:val="24"/>
      <w:shd w:val="solid" w:color="BFBFBF" w:themeColor="background1" w:themeShade="BF" w:fill="D9D9D9" w:themeFill="background1" w:themeFillShade="D9"/>
    </w:rPr>
  </w:style>
  <w:style w:type="character" w:styleId="CommentReference">
    <w:name w:val="annotation reference"/>
    <w:basedOn w:val="DefaultParagraphFont"/>
    <w:uiPriority w:val="99"/>
    <w:semiHidden/>
    <w:unhideWhenUsed/>
    <w:rsid w:val="00690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09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09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9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0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4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44A7"/>
    <w:rPr>
      <w:color w:val="605E5C"/>
      <w:shd w:val="clear" w:color="auto" w:fill="E1DFDD"/>
    </w:rPr>
  </w:style>
  <w:style w:type="character" w:customStyle="1" w:styleId="TableChar">
    <w:name w:val="Table Char"/>
    <w:basedOn w:val="DefaultParagraphFont"/>
    <w:link w:val="Table"/>
    <w:locked/>
    <w:rsid w:val="0096242E"/>
    <w:rPr>
      <w:rFonts w:ascii="Calibri" w:hAnsi="Calibri" w:cstheme="minorHAnsi"/>
      <w:sz w:val="24"/>
    </w:rPr>
  </w:style>
  <w:style w:type="paragraph" w:customStyle="1" w:styleId="Table">
    <w:name w:val="Table"/>
    <w:basedOn w:val="Normal"/>
    <w:link w:val="TableChar"/>
    <w:qFormat/>
    <w:rsid w:val="0096242E"/>
    <w:pPr>
      <w:spacing w:after="120" w:line="240" w:lineRule="auto"/>
      <w:jc w:val="both"/>
    </w:pPr>
    <w:rPr>
      <w:rFonts w:ascii="Calibri" w:hAnsi="Calibri" w:cstheme="minorHAnsi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E0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for-organisations/guide-to-data-protection/guide-to-the-general-data-protection-regulation-gdpr/lawful-basis-for-processing/special-category-data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ico.org.uk/for-organisations/guide-to-data-protection/guide-to-the-general-data-protection-regulation-gdpr/key-definitions/what-is-personal-data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bs.ly/H0X7t7t0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EEF109EAFB44380232B07D6B37123" ma:contentTypeVersion="12" ma:contentTypeDescription="Create a new document." ma:contentTypeScope="" ma:versionID="765b0e90b7bb26c4ae681fe2a20f2673">
  <xsd:schema xmlns:xsd="http://www.w3.org/2001/XMLSchema" xmlns:xs="http://www.w3.org/2001/XMLSchema" xmlns:p="http://schemas.microsoft.com/office/2006/metadata/properties" xmlns:ns2="3c49f14d-fc25-4006-bc0a-4f0fe21f0a4c" xmlns:ns3="de78176c-5ae4-4b9c-b406-43a4966f9c8d" targetNamespace="http://schemas.microsoft.com/office/2006/metadata/properties" ma:root="true" ma:fieldsID="1d33b2477b6c0aa425e9ebb6cd3eaa1a" ns2:_="" ns3:_="">
    <xsd:import namespace="3c49f14d-fc25-4006-bc0a-4f0fe21f0a4c"/>
    <xsd:import namespace="de78176c-5ae4-4b9c-b406-43a4966f9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9f14d-fc25-4006-bc0a-4f0fe21f0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8176c-5ae4-4b9c-b406-43a4966f9c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70379-00D8-42F6-8896-3A41D1975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9f14d-fc25-4006-bc0a-4f0fe21f0a4c"/>
    <ds:schemaRef ds:uri="de78176c-5ae4-4b9c-b406-43a4966f9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02BC7-EFC2-4365-9C60-147E3118C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69066-7836-4E61-9F91-366E0E8E5A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Links>
    <vt:vector size="24" baseType="variant">
      <vt:variant>
        <vt:i4>8257638</vt:i4>
      </vt:variant>
      <vt:variant>
        <vt:i4>9</vt:i4>
      </vt:variant>
      <vt:variant>
        <vt:i4>0</vt:i4>
      </vt:variant>
      <vt:variant>
        <vt:i4>5</vt:i4>
      </vt:variant>
      <vt:variant>
        <vt:lpwstr>https://malwarebytes.lgfl.net/</vt:lpwstr>
      </vt:variant>
      <vt:variant>
        <vt:lpwstr/>
      </vt:variant>
      <vt:variant>
        <vt:i4>720915</vt:i4>
      </vt:variant>
      <vt:variant>
        <vt:i4>6</vt:i4>
      </vt:variant>
      <vt:variant>
        <vt:i4>0</vt:i4>
      </vt:variant>
      <vt:variant>
        <vt:i4>5</vt:i4>
      </vt:variant>
      <vt:variant>
        <vt:lpwstr>https://sophos.lgfl.net/</vt:lpwstr>
      </vt:variant>
      <vt:variant>
        <vt:lpwstr/>
      </vt:variant>
      <vt:variant>
        <vt:i4>5832792</vt:i4>
      </vt:variant>
      <vt:variant>
        <vt:i4>3</vt:i4>
      </vt:variant>
      <vt:variant>
        <vt:i4>0</vt:i4>
      </vt:variant>
      <vt:variant>
        <vt:i4>5</vt:i4>
      </vt:variant>
      <vt:variant>
        <vt:lpwstr>https://ico.org.uk/for-organisations/guide-to-data-protection/guide-to-the-general-data-protection-regulation-gdpr/lawful-basis-for-processing/special-category-data/</vt:lpwstr>
      </vt:variant>
      <vt:variant>
        <vt:lpwstr/>
      </vt:variant>
      <vt:variant>
        <vt:i4>5373961</vt:i4>
      </vt:variant>
      <vt:variant>
        <vt:i4>0</vt:i4>
      </vt:variant>
      <vt:variant>
        <vt:i4>0</vt:i4>
      </vt:variant>
      <vt:variant>
        <vt:i4>5</vt:i4>
      </vt:variant>
      <vt:variant>
        <vt:lpwstr>https://ico.org.uk/for-organisations/guide-to-data-protection/guide-to-the-general-data-protection-regulation-gdpr/key-definitions/what-is-personal-data/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Jelley</dc:creator>
  <cp:keywords/>
  <dc:description/>
  <cp:lastModifiedBy>Helen Bridges</cp:lastModifiedBy>
  <cp:revision>3</cp:revision>
  <cp:lastPrinted>2021-08-31T10:47:00Z</cp:lastPrinted>
  <dcterms:created xsi:type="dcterms:W3CDTF">2023-09-25T12:42:00Z</dcterms:created>
  <dcterms:modified xsi:type="dcterms:W3CDTF">2023-09-25T12:43:00Z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0x010100576EEF109EAFB44380232B07D6B37123</vt:lpwstr>
  </property>
</Properties>
</file>